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64" w:rsidRDefault="00412C64" w:rsidP="00412C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412C64" w:rsidRDefault="00412C64" w:rsidP="00412C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«Беломестненская средняя общеобразовательная школа Новооскольского района Белгородской области»</w:t>
      </w:r>
    </w:p>
    <w:p w:rsidR="00412C64" w:rsidRDefault="00412C64" w:rsidP="00412C6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</w:rPr>
      </w:pPr>
    </w:p>
    <w:p w:rsidR="00412C64" w:rsidRDefault="00412C64" w:rsidP="00412C6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412C64" w:rsidRDefault="00412C64" w:rsidP="00412C6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412C64" w:rsidRDefault="00412C64" w:rsidP="00412C6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412C64" w:rsidRDefault="00412C64" w:rsidP="00412C6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tbl>
      <w:tblPr>
        <w:tblW w:w="0" w:type="auto"/>
        <w:tblLook w:val="00A0"/>
      </w:tblPr>
      <w:tblGrid>
        <w:gridCol w:w="3284"/>
        <w:gridCol w:w="3284"/>
        <w:gridCol w:w="3285"/>
      </w:tblGrid>
      <w:tr w:rsidR="00412C64" w:rsidTr="00412C64">
        <w:tc>
          <w:tcPr>
            <w:tcW w:w="3284" w:type="dxa"/>
            <w:hideMark/>
          </w:tcPr>
          <w:p w:rsidR="00412C64" w:rsidRDefault="00412C6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Рассмотрено </w:t>
            </w:r>
          </w:p>
          <w:p w:rsidR="00412C64" w:rsidRDefault="00412C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педагогического совета МБОУ «Беломестненская СОШ» </w:t>
            </w:r>
          </w:p>
          <w:p w:rsidR="00412C64" w:rsidRDefault="00412C64" w:rsidP="00DF728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</w:t>
            </w:r>
            <w:r w:rsidR="00DF72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br/>
              <w:t>от «</w:t>
            </w:r>
            <w:r w:rsidR="00DF728F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»06.2023 г.</w:t>
            </w:r>
          </w:p>
        </w:tc>
        <w:tc>
          <w:tcPr>
            <w:tcW w:w="3284" w:type="dxa"/>
            <w:hideMark/>
          </w:tcPr>
          <w:p w:rsidR="00412C64" w:rsidRDefault="00412C6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Согласовано </w:t>
            </w:r>
          </w:p>
          <w:p w:rsidR="00412C64" w:rsidRDefault="00412C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Управляющим советом </w:t>
            </w:r>
          </w:p>
          <w:p w:rsidR="00412C64" w:rsidRDefault="00412C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«Беломестненская СОШ»</w:t>
            </w:r>
          </w:p>
          <w:p w:rsidR="00412C64" w:rsidRDefault="00412C64" w:rsidP="00DF728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 w:rsidR="00DF728F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br/>
              <w:t>от «</w:t>
            </w:r>
            <w:r w:rsidR="00DF728F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»06.2023 г.</w:t>
            </w:r>
          </w:p>
        </w:tc>
        <w:tc>
          <w:tcPr>
            <w:tcW w:w="3285" w:type="dxa"/>
          </w:tcPr>
          <w:p w:rsidR="00412C64" w:rsidRDefault="00412C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Утверждаю»</w:t>
            </w:r>
          </w:p>
          <w:p w:rsidR="00412C64" w:rsidRDefault="0041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Беломестненская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  <w:r w:rsidR="009C5E6E">
              <w:rPr>
                <w:rFonts w:ascii="Times New Roman" w:hAnsi="Times New Roman" w:cs="Times New Roman"/>
              </w:rPr>
              <w:t xml:space="preserve">    </w:t>
            </w:r>
            <w:r w:rsidR="009C5E6E" w:rsidRPr="009C5E6E">
              <w:rPr>
                <w:rFonts w:ascii="Times New Roman" w:hAnsi="Times New Roman" w:cs="Times New Roman"/>
              </w:rPr>
              <w:drawing>
                <wp:inline distT="0" distB="0" distL="0" distR="0">
                  <wp:extent cx="842010" cy="575375"/>
                  <wp:effectExtent l="19050" t="0" r="0" b="0"/>
                  <wp:docPr id="1" name="Рисунок 1" descr="C:\Users\Марина\Desktop\М.М\Подпись Витковой А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на\Desktop\М.М\Подпись Витковой А.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29" cy="580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5E6E">
              <w:rPr>
                <w:rFonts w:ascii="Times New Roman" w:hAnsi="Times New Roman" w:cs="Times New Roman"/>
              </w:rPr>
              <w:t>А.Н. Белых</w:t>
            </w:r>
          </w:p>
          <w:p w:rsidR="00412C64" w:rsidRDefault="0041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Приказ № </w:t>
            </w:r>
            <w:r w:rsidR="00DF728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  <w:t>от  «</w:t>
            </w:r>
            <w:r w:rsidR="00DF728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»06.2023 г.</w:t>
            </w:r>
          </w:p>
          <w:p w:rsidR="00412C64" w:rsidRDefault="00412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412C64" w:rsidRDefault="00412C64" w:rsidP="00412C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412C64" w:rsidRDefault="00412C64" w:rsidP="00412C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12C64" w:rsidRDefault="00412C64" w:rsidP="00412C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12C64" w:rsidRDefault="00412C64" w:rsidP="00412C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12C64" w:rsidRDefault="00412C64" w:rsidP="00412C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12C64" w:rsidRDefault="00412C64" w:rsidP="00412C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План внеурочной деятельности </w:t>
      </w:r>
    </w:p>
    <w:p w:rsidR="00412C64" w:rsidRDefault="00412C64" w:rsidP="00412C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уровень начального общего образования муниципального бюджетного общеобразовательного учреждения «Беломестненская средняя общеобразовательная школа Новооскольского района Белгородской области»</w:t>
      </w:r>
    </w:p>
    <w:p w:rsidR="00412C64" w:rsidRDefault="00412C64" w:rsidP="00412C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2023-2024 учебный год</w:t>
      </w:r>
    </w:p>
    <w:p w:rsidR="00412C64" w:rsidRDefault="00412C64" w:rsidP="00412C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12C64" w:rsidRDefault="00412C64" w:rsidP="00412C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12C64" w:rsidRDefault="00412C64" w:rsidP="00412C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12C64" w:rsidRDefault="00412C64" w:rsidP="009C5E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C5E6E" w:rsidRDefault="009C5E6E" w:rsidP="009C5E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C5E6E" w:rsidRDefault="009C5E6E" w:rsidP="009C5E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12C64" w:rsidRDefault="00412C64" w:rsidP="00412C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12C64" w:rsidRDefault="00412C64" w:rsidP="00412C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12C64" w:rsidRDefault="00412C64" w:rsidP="00412C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12C64" w:rsidRPr="000949A7" w:rsidRDefault="000949A7" w:rsidP="000949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2023г.</w:t>
      </w:r>
    </w:p>
    <w:p w:rsidR="00412C64" w:rsidRDefault="00412C64" w:rsidP="00895130">
      <w:pPr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в </w:t>
      </w:r>
      <w:r w:rsidR="00661D9D">
        <w:rPr>
          <w:rFonts w:ascii="Times New Roman" w:eastAsia="SchoolBookSanPin" w:hAnsi="Times New Roman" w:cs="Times New Roman"/>
          <w:sz w:val="24"/>
          <w:szCs w:val="24"/>
        </w:rPr>
        <w:t>МБОУ «Беломестненская СОШ».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Внеурочная деятельность в </w:t>
      </w:r>
      <w:r w:rsidR="00661D9D">
        <w:rPr>
          <w:rFonts w:ascii="Times New Roman" w:eastAsia="SchoolBookSanPin" w:hAnsi="Times New Roman" w:cs="Times New Roman"/>
          <w:sz w:val="24"/>
          <w:szCs w:val="24"/>
        </w:rPr>
        <w:t xml:space="preserve">МБОУ «Беломестненская СОШ»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осуществляется 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</w:t>
      </w:r>
      <w:r w:rsidR="00661D9D">
        <w:rPr>
          <w:rFonts w:ascii="Times New Roman" w:eastAsia="SchoolBookSanPin" w:hAnsi="Times New Roman" w:cs="Times New Roman"/>
          <w:sz w:val="24"/>
          <w:szCs w:val="24"/>
        </w:rPr>
        <w:t>, кружки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 и </w:t>
      </w:r>
      <w:proofErr w:type="gramStart"/>
      <w:r w:rsidRPr="00895130">
        <w:rPr>
          <w:rFonts w:ascii="Times New Roman" w:eastAsia="SchoolBookSanPin" w:hAnsi="Times New Roman" w:cs="Times New Roman"/>
          <w:sz w:val="24"/>
          <w:szCs w:val="24"/>
        </w:rPr>
        <w:t>другое</w:t>
      </w:r>
      <w:proofErr w:type="gramEnd"/>
      <w:r w:rsidRPr="00895130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b/>
          <w:sz w:val="24"/>
          <w:szCs w:val="24"/>
        </w:rPr>
        <w:t>Основными задачами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 организации внеурочной деятельности являются: 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повышение общей культуры обучающихся, углубление их интереса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>к познавательной и проектно-исследовательской деятельности с учетом возрастных и индивидуальных особенностей участников;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</w:t>
      </w:r>
      <w:proofErr w:type="spellStart"/>
      <w:r w:rsidRPr="00895130">
        <w:rPr>
          <w:rFonts w:ascii="Times New Roman" w:eastAsia="SchoolBookSanPin" w:hAnsi="Times New Roman" w:cs="Times New Roman"/>
          <w:sz w:val="24"/>
          <w:szCs w:val="24"/>
        </w:rPr>
        <w:t>деятельностных</w:t>
      </w:r>
      <w:proofErr w:type="spellEnd"/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 формулировках, что подчеркивает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 xml:space="preserve">их практико-ориентированные характеристики. </w:t>
      </w:r>
      <w:r w:rsidR="00C8131C" w:rsidRPr="00895130">
        <w:rPr>
          <w:rFonts w:ascii="Times New Roman" w:eastAsia="SchoolBookSanPin" w:hAnsi="Times New Roman" w:cs="Times New Roman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При выборе направлений и отборе содержания обучения </w:t>
      </w:r>
      <w:r w:rsidR="00661D9D">
        <w:rPr>
          <w:rFonts w:ascii="Times New Roman" w:eastAsia="SchoolBookSanPin" w:hAnsi="Times New Roman" w:cs="Times New Roman"/>
          <w:sz w:val="24"/>
          <w:szCs w:val="24"/>
        </w:rPr>
        <w:t xml:space="preserve">МБОУ «Беломестненская СОШ»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учитывает: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lastRenderedPageBreak/>
        <w:t>результаты диагностики успеваемости и уровня развития обучающихся, проблемы и трудности их учебной деятельности;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особенности информационно-образовательной среды образовательной организации, национальные и культурные особенности региона</w:t>
      </w:r>
      <w:r w:rsidR="00C8131C" w:rsidRPr="00895130">
        <w:rPr>
          <w:rFonts w:ascii="Times New Roman" w:eastAsia="SchoolBookSanPin" w:hAnsi="Times New Roman" w:cs="Times New Roman"/>
          <w:sz w:val="24"/>
          <w:szCs w:val="24"/>
        </w:rPr>
        <w:t>.</w:t>
      </w:r>
      <w:r w:rsidR="00C8131C" w:rsidRPr="00895130">
        <w:rPr>
          <w:rFonts w:ascii="Times New Roman" w:eastAsia="SchoolBookSanPin" w:hAnsi="Times New Roman" w:cs="Times New Roman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Общий объем внеурочной деятельности в </w:t>
      </w:r>
      <w:r w:rsidR="00661D9D">
        <w:rPr>
          <w:rFonts w:ascii="Times New Roman" w:eastAsia="SchoolBookSanPin" w:hAnsi="Times New Roman" w:cs="Times New Roman"/>
          <w:sz w:val="24"/>
          <w:szCs w:val="24"/>
        </w:rPr>
        <w:t xml:space="preserve">МБОУ «Беломестненская СОШ»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не превышает 10 часов в неделю</w:t>
      </w:r>
      <w:r w:rsidR="00661D9D">
        <w:rPr>
          <w:rFonts w:ascii="Times New Roman" w:eastAsia="SchoolBookSanPin" w:hAnsi="Times New Roman" w:cs="Times New Roman"/>
          <w:sz w:val="24"/>
          <w:szCs w:val="24"/>
        </w:rPr>
        <w:t xml:space="preserve"> в каждом классе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Один час в неделю отводится  на внеурочное занятие «Разговоры о </w:t>
      </w:r>
      <w:proofErr w:type="gramStart"/>
      <w:r w:rsidRPr="00895130">
        <w:rPr>
          <w:rFonts w:ascii="Times New Roman" w:eastAsia="SchoolBookSanPin" w:hAnsi="Times New Roman" w:cs="Times New Roman"/>
          <w:sz w:val="24"/>
          <w:szCs w:val="24"/>
        </w:rPr>
        <w:t>важном</w:t>
      </w:r>
      <w:proofErr w:type="gramEnd"/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». 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>ее людям, ее уникальной истории, богатой природе и великой культуре.</w:t>
      </w:r>
      <w:proofErr w:type="gramEnd"/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gramStart"/>
      <w:r w:rsidRPr="00895130">
        <w:rPr>
          <w:rFonts w:ascii="Times New Roman" w:eastAsia="SchoolBookSanPin" w:hAnsi="Times New Roman" w:cs="Times New Roman"/>
          <w:sz w:val="24"/>
          <w:szCs w:val="24"/>
        </w:rPr>
        <w:t>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 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 xml:space="preserve">Основной формат внеурочных занятий «Разговоры о </w:t>
      </w:r>
      <w:proofErr w:type="gramStart"/>
      <w:r w:rsidRPr="00895130">
        <w:rPr>
          <w:rFonts w:ascii="Times New Roman" w:eastAsia="SchoolBookSanPin" w:hAnsi="Times New Roman" w:cs="Times New Roman"/>
          <w:sz w:val="24"/>
          <w:szCs w:val="24"/>
        </w:rPr>
        <w:t>важном</w:t>
      </w:r>
      <w:proofErr w:type="gramEnd"/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» – разговор и (или) беседа с обучающимися. Основные темы занятий связаны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 xml:space="preserve">с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природы, ориентацией в мировой художественной культуре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 xml:space="preserve">и повседневной культуре поведения, доброжелательным отношением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>к окружающим и ответственным отношением к собственным поступкам</w:t>
      </w:r>
    </w:p>
    <w:p w:rsidR="00C8131C" w:rsidRPr="00895130" w:rsidRDefault="00C8131C" w:rsidP="00C8131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школы  в  </w:t>
      </w:r>
      <w:r w:rsidR="00661D9D">
        <w:rPr>
          <w:rFonts w:ascii="Times New Roman" w:eastAsia="SchoolBookSanPin" w:hAnsi="Times New Roman" w:cs="Times New Roman"/>
          <w:sz w:val="24"/>
          <w:szCs w:val="24"/>
        </w:rPr>
        <w:t xml:space="preserve">МБОУ «Беломестненская СОШ»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реализуются следующие </w:t>
      </w:r>
      <w:r w:rsidRPr="00895130">
        <w:rPr>
          <w:rFonts w:ascii="Times New Roman" w:eastAsia="SchoolBookSanPin" w:hAnsi="Times New Roman" w:cs="Times New Roman"/>
          <w:b/>
          <w:sz w:val="24"/>
          <w:szCs w:val="24"/>
        </w:rPr>
        <w:t>направления внеурочной деятельности.</w:t>
      </w:r>
    </w:p>
    <w:p w:rsidR="00C8131C" w:rsidRPr="00895130" w:rsidRDefault="00C8131C" w:rsidP="00C8131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1. 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Спортивно-оздоровительная деятельность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C8131C" w:rsidRPr="00895130" w:rsidRDefault="00C8131C" w:rsidP="00C8131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2</w:t>
      </w:r>
      <w:r w:rsidR="00661D9D">
        <w:rPr>
          <w:rFonts w:ascii="Times New Roman" w:eastAsia="SchoolBookSanPin" w:hAnsi="Times New Roman" w:cs="Times New Roman"/>
          <w:sz w:val="24"/>
          <w:szCs w:val="24"/>
        </w:rPr>
        <w:t>.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Проектно-исследовательская деятельность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организуется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>как углубленное изучение учебных предметов в процессе совместной деятельности по выполнению проектов.</w:t>
      </w:r>
    </w:p>
    <w:p w:rsidR="00C8131C" w:rsidRPr="00895130" w:rsidRDefault="00661D9D" w:rsidP="00C8131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3.</w:t>
      </w:r>
      <w:r w:rsidR="00C8131C" w:rsidRPr="00895130">
        <w:rPr>
          <w:rFonts w:ascii="Times New Roman" w:eastAsia="SchoolBookSanPin" w:hAnsi="Times New Roman" w:cs="Times New Roman"/>
          <w:sz w:val="24"/>
          <w:szCs w:val="24"/>
        </w:rPr>
        <w:t> </w:t>
      </w:r>
      <w:r w:rsidR="00C8131C"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Коммуникативная деятельность </w:t>
      </w:r>
      <w:r w:rsidR="00C8131C" w:rsidRPr="00895130">
        <w:rPr>
          <w:rFonts w:ascii="Times New Roman" w:eastAsia="SchoolBookSanPin" w:hAnsi="Times New Roman" w:cs="Times New Roman"/>
          <w:sz w:val="24"/>
          <w:szCs w:val="24"/>
        </w:rPr>
        <w:t>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C8131C" w:rsidRPr="00895130" w:rsidRDefault="00C8131C" w:rsidP="00C8131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4. 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Художественно-эстетическая творческая деятельность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организуется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 xml:space="preserve">как система разнообразных творческих мастерских по развитию художественного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творчества, способности к импровизации, драматизации, выразительному чтению,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>а также становлению умений участвовать в театрализованной деятельности.</w:t>
      </w:r>
    </w:p>
    <w:p w:rsidR="00C8131C" w:rsidRPr="00895130" w:rsidRDefault="00C8131C" w:rsidP="00C8131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5. 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Информационная культура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C8131C" w:rsidRPr="00895130" w:rsidRDefault="00C8131C" w:rsidP="00C8131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6. 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Интеллектуальные марафоны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C8131C" w:rsidRPr="00895130" w:rsidRDefault="00C8131C" w:rsidP="00C8131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7. 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«Учение с увлечением!»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включает систему занятий в зоне ближайшего развития, когда учитель непосредственно помогает </w:t>
      </w:r>
      <w:proofErr w:type="gramStart"/>
      <w:r w:rsidRPr="00895130">
        <w:rPr>
          <w:rFonts w:ascii="Times New Roman" w:eastAsia="SchoolBookSanPin" w:hAnsi="Times New Roman" w:cs="Times New Roman"/>
          <w:sz w:val="24"/>
          <w:szCs w:val="24"/>
        </w:rPr>
        <w:t>обучающемуся</w:t>
      </w:r>
      <w:proofErr w:type="gramEnd"/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 преодолеть трудности, возникшие при изучении разных предметов.</w:t>
      </w:r>
    </w:p>
    <w:p w:rsidR="00563E76" w:rsidRPr="00895130" w:rsidRDefault="00563E76" w:rsidP="00661D9D">
      <w:pPr>
        <w:jc w:val="both"/>
        <w:rPr>
          <w:rFonts w:ascii="Times New Roman" w:eastAsia="SchoolBookSanPin" w:hAnsi="Times New Roman" w:cs="Times New Roman"/>
          <w:color w:val="FF0000"/>
          <w:sz w:val="24"/>
          <w:szCs w:val="24"/>
        </w:rPr>
        <w:sectPr w:rsidR="00563E76" w:rsidRPr="00895130" w:rsidSect="00563E76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</w:p>
    <w:p w:rsidR="00563E76" w:rsidRPr="00981AE5" w:rsidRDefault="00563E76" w:rsidP="00981AE5">
      <w:pPr>
        <w:pBdr>
          <w:top w:val="nil"/>
          <w:left w:val="nil"/>
          <w:bottom w:val="nil"/>
          <w:right w:val="nil"/>
          <w:between w:val="nil"/>
        </w:pBdr>
        <w:spacing w:before="70"/>
        <w:ind w:left="53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5130">
        <w:rPr>
          <w:rFonts w:ascii="Times New Roman" w:hAnsi="Times New Roman" w:cs="Times New Roman"/>
          <w:b/>
          <w:color w:val="212121"/>
          <w:sz w:val="24"/>
          <w:szCs w:val="24"/>
        </w:rPr>
        <w:lastRenderedPageBreak/>
        <w:t>План внеурочной деятельности НОО на 202</w:t>
      </w:r>
      <w:r w:rsidR="00661D9D">
        <w:rPr>
          <w:rFonts w:ascii="Times New Roman" w:hAnsi="Times New Roman" w:cs="Times New Roman"/>
          <w:b/>
          <w:color w:val="212121"/>
          <w:sz w:val="24"/>
          <w:szCs w:val="24"/>
        </w:rPr>
        <w:t>3</w:t>
      </w:r>
      <w:r w:rsidRPr="00895130">
        <w:rPr>
          <w:rFonts w:ascii="Times New Roman" w:hAnsi="Times New Roman" w:cs="Times New Roman"/>
          <w:b/>
          <w:color w:val="212121"/>
          <w:sz w:val="24"/>
          <w:szCs w:val="24"/>
        </w:rPr>
        <w:t>-202</w:t>
      </w:r>
      <w:r w:rsidR="00661D9D">
        <w:rPr>
          <w:rFonts w:ascii="Times New Roman" w:hAnsi="Times New Roman" w:cs="Times New Roman"/>
          <w:b/>
          <w:color w:val="212121"/>
          <w:sz w:val="24"/>
          <w:szCs w:val="24"/>
        </w:rPr>
        <w:t>4</w:t>
      </w:r>
    </w:p>
    <w:tbl>
      <w:tblPr>
        <w:tblW w:w="15295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/>
      </w:tblPr>
      <w:tblGrid>
        <w:gridCol w:w="3814"/>
        <w:gridCol w:w="3827"/>
        <w:gridCol w:w="2551"/>
        <w:gridCol w:w="1418"/>
        <w:gridCol w:w="1276"/>
        <w:gridCol w:w="1134"/>
        <w:gridCol w:w="1275"/>
      </w:tblGrid>
      <w:tr w:rsidR="00563E76" w:rsidRPr="00895130" w:rsidTr="006754C4">
        <w:trPr>
          <w:cantSplit/>
          <w:trHeight w:val="374"/>
          <w:tblHeader/>
        </w:trPr>
        <w:tc>
          <w:tcPr>
            <w:tcW w:w="3814" w:type="dxa"/>
            <w:vMerge w:val="restart"/>
          </w:tcPr>
          <w:p w:rsidR="00563E76" w:rsidRPr="00895130" w:rsidRDefault="00563E76" w:rsidP="004A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3827" w:type="dxa"/>
            <w:vMerge w:val="restart"/>
          </w:tcPr>
          <w:p w:rsidR="00563E76" w:rsidRPr="00895130" w:rsidRDefault="00563E76" w:rsidP="004A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37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551" w:type="dxa"/>
            <w:vMerge w:val="restart"/>
          </w:tcPr>
          <w:p w:rsidR="00563E76" w:rsidRPr="00895130" w:rsidRDefault="00563E76" w:rsidP="004A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4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5103" w:type="dxa"/>
            <w:gridSpan w:val="4"/>
          </w:tcPr>
          <w:p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563E76" w:rsidRPr="00895130" w:rsidTr="006754C4">
        <w:trPr>
          <w:cantSplit/>
          <w:trHeight w:val="652"/>
          <w:tblHeader/>
        </w:trPr>
        <w:tc>
          <w:tcPr>
            <w:tcW w:w="3814" w:type="dxa"/>
            <w:vMerge/>
          </w:tcPr>
          <w:p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3E76" w:rsidRPr="00895130" w:rsidRDefault="00563E76" w:rsidP="00675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4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276" w:type="dxa"/>
          </w:tcPr>
          <w:p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96" w:right="8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134" w:type="dxa"/>
          </w:tcPr>
          <w:p w:rsidR="00563E76" w:rsidRPr="00895130" w:rsidRDefault="00563E76" w:rsidP="00675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675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95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563E76" w:rsidRPr="00895130" w:rsidRDefault="006754C4" w:rsidP="00675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="00563E76" w:rsidRPr="00895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4A6F0C" w:rsidRPr="00895130" w:rsidTr="006754C4">
        <w:trPr>
          <w:cantSplit/>
          <w:trHeight w:val="376"/>
          <w:tblHeader/>
        </w:trPr>
        <w:tc>
          <w:tcPr>
            <w:tcW w:w="3814" w:type="dxa"/>
            <w:vMerge w:val="restart"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131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827" w:type="dxa"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«Физическая культура»</w:t>
            </w:r>
          </w:p>
        </w:tc>
        <w:tc>
          <w:tcPr>
            <w:tcW w:w="2551" w:type="dxa"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Спортивный клуб</w:t>
            </w:r>
          </w:p>
        </w:tc>
        <w:tc>
          <w:tcPr>
            <w:tcW w:w="1418" w:type="dxa"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A6F0C" w:rsidRPr="00895130" w:rsidRDefault="004834F1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4A6F0C" w:rsidRPr="00895130" w:rsidTr="006754C4">
        <w:trPr>
          <w:cantSplit/>
          <w:trHeight w:val="376"/>
          <w:tblHeader/>
        </w:trPr>
        <w:tc>
          <w:tcPr>
            <w:tcW w:w="3814" w:type="dxa"/>
            <w:vMerge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«Хореография»</w:t>
            </w:r>
          </w:p>
        </w:tc>
        <w:tc>
          <w:tcPr>
            <w:tcW w:w="2551" w:type="dxa"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Студия танца</w:t>
            </w:r>
          </w:p>
        </w:tc>
        <w:tc>
          <w:tcPr>
            <w:tcW w:w="1418" w:type="dxa"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A6F0C" w:rsidRPr="00895130" w:rsidRDefault="004834F1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4A6F0C" w:rsidRPr="00895130" w:rsidTr="006754C4">
        <w:trPr>
          <w:cantSplit/>
          <w:trHeight w:val="376"/>
          <w:tblHeader/>
        </w:trPr>
        <w:tc>
          <w:tcPr>
            <w:tcW w:w="3814" w:type="dxa"/>
            <w:vMerge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A6F0C" w:rsidRDefault="004A6F0C" w:rsidP="00A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="00A93F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Основы безопасности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A6F0C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418" w:type="dxa"/>
          </w:tcPr>
          <w:p w:rsidR="004A6F0C" w:rsidRPr="00895130" w:rsidRDefault="00F65D8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6F0C" w:rsidRPr="00895130" w:rsidRDefault="00F65D8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A6F0C" w:rsidRPr="00895130" w:rsidRDefault="004834F1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4A6F0C" w:rsidRPr="00895130" w:rsidTr="006754C4">
        <w:trPr>
          <w:cantSplit/>
          <w:trHeight w:val="376"/>
          <w:tblHeader/>
        </w:trPr>
        <w:tc>
          <w:tcPr>
            <w:tcW w:w="3814" w:type="dxa"/>
            <w:vMerge w:val="restart"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827" w:type="dxa"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«Веселый английский»</w:t>
            </w:r>
          </w:p>
        </w:tc>
        <w:tc>
          <w:tcPr>
            <w:tcW w:w="2551" w:type="dxa"/>
          </w:tcPr>
          <w:p w:rsidR="004A6F0C" w:rsidRPr="00895130" w:rsidRDefault="004A6F0C" w:rsidP="00895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418" w:type="dxa"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6F0C" w:rsidRPr="00895130" w:rsidRDefault="004834F1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A6F0C" w:rsidRPr="00895130" w:rsidRDefault="004834F1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4A6F0C" w:rsidRPr="00895130" w:rsidTr="006754C4">
        <w:trPr>
          <w:cantSplit/>
          <w:trHeight w:val="376"/>
          <w:tblHeader/>
        </w:trPr>
        <w:tc>
          <w:tcPr>
            <w:tcW w:w="3814" w:type="dxa"/>
            <w:vMerge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A6F0C" w:rsidRDefault="004A6F0C" w:rsidP="004A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2551" w:type="dxa"/>
          </w:tcPr>
          <w:p w:rsidR="004A6F0C" w:rsidRDefault="004A6F0C" w:rsidP="00895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418" w:type="dxa"/>
          </w:tcPr>
          <w:p w:rsidR="004A6F0C" w:rsidRDefault="00F65D8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6F0C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A6F0C" w:rsidRPr="00895130" w:rsidRDefault="004834F1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922652" w:rsidRPr="00895130" w:rsidTr="006754C4">
        <w:trPr>
          <w:cantSplit/>
          <w:trHeight w:val="376"/>
          <w:tblHeader/>
        </w:trPr>
        <w:tc>
          <w:tcPr>
            <w:tcW w:w="3814" w:type="dxa"/>
            <w:vMerge w:val="restart"/>
          </w:tcPr>
          <w:p w:rsidR="00922652" w:rsidRPr="00895130" w:rsidRDefault="0092265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827" w:type="dxa"/>
          </w:tcPr>
          <w:p w:rsidR="00922652" w:rsidRPr="000E7522" w:rsidRDefault="0092265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E75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0E75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важном</w:t>
            </w:r>
            <w:proofErr w:type="gramEnd"/>
            <w:r w:rsidRPr="000E75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22652" w:rsidRPr="00895130" w:rsidRDefault="0092265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Кружок </w:t>
            </w:r>
          </w:p>
        </w:tc>
        <w:tc>
          <w:tcPr>
            <w:tcW w:w="1418" w:type="dxa"/>
          </w:tcPr>
          <w:p w:rsidR="00922652" w:rsidRPr="00895130" w:rsidRDefault="0092265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2652" w:rsidRPr="00895130" w:rsidRDefault="0092265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652" w:rsidRPr="00895130" w:rsidRDefault="0092265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2652" w:rsidRPr="00895130" w:rsidRDefault="0092265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922652" w:rsidRPr="00895130" w:rsidTr="000E7522">
        <w:trPr>
          <w:cantSplit/>
          <w:trHeight w:val="573"/>
          <w:tblHeader/>
        </w:trPr>
        <w:tc>
          <w:tcPr>
            <w:tcW w:w="3814" w:type="dxa"/>
            <w:vMerge/>
          </w:tcPr>
          <w:p w:rsidR="00922652" w:rsidRPr="00895130" w:rsidRDefault="0092265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2652" w:rsidRPr="00895130" w:rsidRDefault="0092265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93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«Мир профессий»</w:t>
            </w:r>
          </w:p>
        </w:tc>
        <w:tc>
          <w:tcPr>
            <w:tcW w:w="2551" w:type="dxa"/>
          </w:tcPr>
          <w:p w:rsidR="00922652" w:rsidRPr="00895130" w:rsidRDefault="0092265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418" w:type="dxa"/>
          </w:tcPr>
          <w:p w:rsidR="00922652" w:rsidRPr="00895130" w:rsidRDefault="00E504FF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2652" w:rsidRPr="00895130" w:rsidRDefault="0092265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652" w:rsidRPr="00895130" w:rsidRDefault="0092265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2652" w:rsidRPr="00895130" w:rsidRDefault="0092265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922652" w:rsidRPr="00895130" w:rsidTr="000E7522">
        <w:trPr>
          <w:cantSplit/>
          <w:trHeight w:val="573"/>
          <w:tblHeader/>
        </w:trPr>
        <w:tc>
          <w:tcPr>
            <w:tcW w:w="3814" w:type="dxa"/>
            <w:vMerge/>
          </w:tcPr>
          <w:p w:rsidR="00922652" w:rsidRPr="00895130" w:rsidRDefault="0092265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2652" w:rsidRDefault="0092265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93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2551" w:type="dxa"/>
          </w:tcPr>
          <w:p w:rsidR="00922652" w:rsidRDefault="0092265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418" w:type="dxa"/>
          </w:tcPr>
          <w:p w:rsidR="00922652" w:rsidRPr="00895130" w:rsidRDefault="00E504FF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2652" w:rsidRPr="00895130" w:rsidRDefault="0092265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652" w:rsidRDefault="0092265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2652" w:rsidRDefault="0092265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0,5</w:t>
            </w:r>
          </w:p>
        </w:tc>
      </w:tr>
      <w:tr w:rsidR="00B764B4" w:rsidRPr="00895130" w:rsidTr="006754C4">
        <w:trPr>
          <w:cantSplit/>
          <w:trHeight w:val="376"/>
          <w:tblHeader/>
        </w:trPr>
        <w:tc>
          <w:tcPr>
            <w:tcW w:w="3814" w:type="dxa"/>
            <w:vMerge w:val="restart"/>
          </w:tcPr>
          <w:p w:rsidR="00B764B4" w:rsidRPr="00895130" w:rsidRDefault="00B764B4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3827" w:type="dxa"/>
          </w:tcPr>
          <w:p w:rsidR="00B764B4" w:rsidRPr="00895130" w:rsidRDefault="00B764B4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«Смотрю на мир глазами художника»</w:t>
            </w:r>
          </w:p>
        </w:tc>
        <w:tc>
          <w:tcPr>
            <w:tcW w:w="2551" w:type="dxa"/>
          </w:tcPr>
          <w:p w:rsidR="00B764B4" w:rsidRPr="00895130" w:rsidRDefault="00B764B4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1418" w:type="dxa"/>
          </w:tcPr>
          <w:p w:rsidR="00B764B4" w:rsidRPr="00895130" w:rsidRDefault="00B764B4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64B4" w:rsidRPr="00895130" w:rsidRDefault="00B764B4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64B4" w:rsidRPr="00895130" w:rsidRDefault="00B764B4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764B4" w:rsidRPr="00895130" w:rsidRDefault="004834F1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B764B4" w:rsidRPr="00895130" w:rsidTr="006754C4">
        <w:trPr>
          <w:cantSplit/>
          <w:trHeight w:val="376"/>
          <w:tblHeader/>
        </w:trPr>
        <w:tc>
          <w:tcPr>
            <w:tcW w:w="3814" w:type="dxa"/>
            <w:vMerge/>
          </w:tcPr>
          <w:p w:rsidR="00B764B4" w:rsidRPr="00895130" w:rsidRDefault="00B764B4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64B4" w:rsidRDefault="00B764B4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«Хоровое пение»</w:t>
            </w:r>
          </w:p>
        </w:tc>
        <w:tc>
          <w:tcPr>
            <w:tcW w:w="2551" w:type="dxa"/>
          </w:tcPr>
          <w:p w:rsidR="00B764B4" w:rsidRDefault="00B764B4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Студия</w:t>
            </w:r>
            <w:r w:rsidR="00981A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голоса</w:t>
            </w:r>
          </w:p>
        </w:tc>
        <w:tc>
          <w:tcPr>
            <w:tcW w:w="1418" w:type="dxa"/>
          </w:tcPr>
          <w:p w:rsidR="00B764B4" w:rsidRPr="00895130" w:rsidRDefault="00F65D8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764B4" w:rsidRPr="00895130" w:rsidRDefault="00F65D8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64B4" w:rsidRDefault="00B764B4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764B4" w:rsidRPr="00895130" w:rsidRDefault="004834F1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563E76" w:rsidRPr="00895130" w:rsidTr="006754C4">
        <w:trPr>
          <w:cantSplit/>
          <w:trHeight w:val="376"/>
          <w:tblHeader/>
        </w:trPr>
        <w:tc>
          <w:tcPr>
            <w:tcW w:w="3814" w:type="dxa"/>
          </w:tcPr>
          <w:p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3827" w:type="dxa"/>
          </w:tcPr>
          <w:p w:rsidR="00563E76" w:rsidRPr="00895130" w:rsidRDefault="001B0EA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«Информатика»</w:t>
            </w:r>
          </w:p>
        </w:tc>
        <w:tc>
          <w:tcPr>
            <w:tcW w:w="2551" w:type="dxa"/>
          </w:tcPr>
          <w:p w:rsidR="00563E76" w:rsidRPr="00895130" w:rsidRDefault="000E752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418" w:type="dxa"/>
          </w:tcPr>
          <w:p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3E76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63E76" w:rsidRPr="00895130" w:rsidRDefault="004834F1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4A6F0C" w:rsidRPr="00895130" w:rsidTr="006754C4">
        <w:trPr>
          <w:cantSplit/>
          <w:trHeight w:val="376"/>
          <w:tblHeader/>
        </w:trPr>
        <w:tc>
          <w:tcPr>
            <w:tcW w:w="3814" w:type="dxa"/>
            <w:vMerge w:val="restart"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3827" w:type="dxa"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551" w:type="dxa"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418" w:type="dxa"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6F0C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6F0C" w:rsidRPr="00895130" w:rsidRDefault="00F65D8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A6F0C" w:rsidRPr="00895130" w:rsidRDefault="004834F1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4A6F0C" w:rsidRPr="00895130" w:rsidTr="006754C4">
        <w:trPr>
          <w:cantSplit/>
          <w:trHeight w:val="376"/>
          <w:tblHeader/>
        </w:trPr>
        <w:tc>
          <w:tcPr>
            <w:tcW w:w="3814" w:type="dxa"/>
            <w:vMerge/>
          </w:tcPr>
          <w:p w:rsidR="004A6F0C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A6F0C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«Юный эколог»</w:t>
            </w:r>
          </w:p>
        </w:tc>
        <w:tc>
          <w:tcPr>
            <w:tcW w:w="2551" w:type="dxa"/>
          </w:tcPr>
          <w:p w:rsidR="004A6F0C" w:rsidRDefault="0092686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Лаборатория</w:t>
            </w:r>
            <w:r w:rsidR="00491BB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A6F0C" w:rsidRDefault="00981AE5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6F0C" w:rsidRDefault="0092265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4A6F0C" w:rsidRPr="00895130" w:rsidRDefault="0092265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4A6F0C" w:rsidRPr="00895130" w:rsidRDefault="0092265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0,5</w:t>
            </w:r>
          </w:p>
        </w:tc>
      </w:tr>
      <w:tr w:rsidR="00563E76" w:rsidRPr="00895130" w:rsidTr="006754C4">
        <w:trPr>
          <w:cantSplit/>
          <w:trHeight w:val="376"/>
          <w:tblHeader/>
        </w:trPr>
        <w:tc>
          <w:tcPr>
            <w:tcW w:w="3814" w:type="dxa"/>
          </w:tcPr>
          <w:p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«Учение с увлечением!»</w:t>
            </w:r>
          </w:p>
        </w:tc>
        <w:tc>
          <w:tcPr>
            <w:tcW w:w="3827" w:type="dxa"/>
          </w:tcPr>
          <w:p w:rsidR="00563E76" w:rsidRPr="00895130" w:rsidRDefault="000E752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«В мире православной культуры»</w:t>
            </w:r>
          </w:p>
        </w:tc>
        <w:tc>
          <w:tcPr>
            <w:tcW w:w="2551" w:type="dxa"/>
          </w:tcPr>
          <w:p w:rsidR="00563E76" w:rsidRPr="00895130" w:rsidRDefault="000E7522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Творческое объединение</w:t>
            </w:r>
          </w:p>
        </w:tc>
        <w:tc>
          <w:tcPr>
            <w:tcW w:w="1418" w:type="dxa"/>
          </w:tcPr>
          <w:p w:rsidR="00563E76" w:rsidRPr="00895130" w:rsidRDefault="00895130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3E76" w:rsidRPr="00895130" w:rsidRDefault="00895130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3E76" w:rsidRPr="00895130" w:rsidRDefault="004A6F0C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63E76" w:rsidRPr="00895130" w:rsidRDefault="004834F1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563E76" w:rsidRPr="00895130" w:rsidTr="006754C4">
        <w:trPr>
          <w:cantSplit/>
          <w:trHeight w:val="376"/>
          <w:tblHeader/>
        </w:trPr>
        <w:tc>
          <w:tcPr>
            <w:tcW w:w="10192" w:type="dxa"/>
            <w:gridSpan w:val="3"/>
          </w:tcPr>
          <w:p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36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1418" w:type="dxa"/>
          </w:tcPr>
          <w:p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22" w:right="41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63E76" w:rsidRPr="00895130" w:rsidRDefault="00F65D8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96" w:right="8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219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59" w:right="14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</w:tr>
      <w:tr w:rsidR="00563E76" w:rsidRPr="00895130" w:rsidTr="006754C4">
        <w:trPr>
          <w:cantSplit/>
          <w:trHeight w:val="376"/>
          <w:tblHeader/>
        </w:trPr>
        <w:tc>
          <w:tcPr>
            <w:tcW w:w="10192" w:type="dxa"/>
            <w:gridSpan w:val="3"/>
          </w:tcPr>
          <w:p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3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1418" w:type="dxa"/>
          </w:tcPr>
          <w:p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22" w:right="41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276" w:type="dxa"/>
          </w:tcPr>
          <w:p w:rsidR="00563E76" w:rsidRPr="00895130" w:rsidRDefault="00F65D8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96" w:right="8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34" w:type="dxa"/>
          </w:tcPr>
          <w:p w:rsidR="00563E76" w:rsidRPr="00895130" w:rsidRDefault="00563E76" w:rsidP="00F6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59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="00F65D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8951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63E76" w:rsidRPr="00895130" w:rsidRDefault="00563E76" w:rsidP="00F6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59" w:right="14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="00F65D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8951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563E76" w:rsidRPr="00895130" w:rsidTr="006754C4">
        <w:trPr>
          <w:cantSplit/>
          <w:trHeight w:val="376"/>
          <w:tblHeader/>
        </w:trPr>
        <w:tc>
          <w:tcPr>
            <w:tcW w:w="10192" w:type="dxa"/>
            <w:gridSpan w:val="3"/>
          </w:tcPr>
          <w:p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3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на уровень образования</w:t>
            </w:r>
          </w:p>
        </w:tc>
        <w:tc>
          <w:tcPr>
            <w:tcW w:w="5103" w:type="dxa"/>
            <w:gridSpan w:val="4"/>
          </w:tcPr>
          <w:p w:rsidR="00563E76" w:rsidRPr="00895130" w:rsidRDefault="00563E76" w:rsidP="00A66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009" w:right="199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</w:t>
            </w:r>
            <w:r w:rsidR="00A66A4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  <w:r w:rsidRPr="008951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</w:tbl>
    <w:p w:rsidR="00E47AAB" w:rsidRPr="00895130" w:rsidRDefault="00563E7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</w:p>
    <w:sectPr w:rsidR="00E47AAB" w:rsidRPr="00895130" w:rsidSect="00563E76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7AAB"/>
    <w:rsid w:val="00051DF4"/>
    <w:rsid w:val="00074485"/>
    <w:rsid w:val="000949A7"/>
    <w:rsid w:val="000E7522"/>
    <w:rsid w:val="001B0EAE"/>
    <w:rsid w:val="001B405D"/>
    <w:rsid w:val="00412C64"/>
    <w:rsid w:val="004834F1"/>
    <w:rsid w:val="00491BBD"/>
    <w:rsid w:val="004A6F0C"/>
    <w:rsid w:val="004B60DA"/>
    <w:rsid w:val="00563E76"/>
    <w:rsid w:val="00661D9D"/>
    <w:rsid w:val="006754C4"/>
    <w:rsid w:val="00895130"/>
    <w:rsid w:val="00922652"/>
    <w:rsid w:val="0092686E"/>
    <w:rsid w:val="00981AE5"/>
    <w:rsid w:val="009C5E6E"/>
    <w:rsid w:val="00A66A48"/>
    <w:rsid w:val="00A93FF4"/>
    <w:rsid w:val="00B764B4"/>
    <w:rsid w:val="00C06964"/>
    <w:rsid w:val="00C8131C"/>
    <w:rsid w:val="00D13B92"/>
    <w:rsid w:val="00DF728F"/>
    <w:rsid w:val="00E02363"/>
    <w:rsid w:val="00E47AAB"/>
    <w:rsid w:val="00E504FF"/>
    <w:rsid w:val="00F6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E7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12C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Марина</cp:lastModifiedBy>
  <cp:revision>23</cp:revision>
  <dcterms:created xsi:type="dcterms:W3CDTF">2023-04-09T18:27:00Z</dcterms:created>
  <dcterms:modified xsi:type="dcterms:W3CDTF">2023-08-17T06:27:00Z</dcterms:modified>
</cp:coreProperties>
</file>